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F4" w:rsidRDefault="006134F4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6" type="#_x0000_t75" alt="Kopie von Logo SV Orient. Roller.bmp.JPG" style="position:absolute;margin-left:8.95pt;margin-top:0;width:490.1pt;height:330.2pt;z-index:-251658240;visibility:visible;mso-position-horizontal-relative:margin;mso-position-vertical:center;mso-position-vertical-relative:margin">
            <v:imagedata r:id="rId4" o:title="" chromakey="white" gain="40632f" blacklevel="14418f"/>
            <w10:wrap anchorx="margin" anchory="margin"/>
          </v:shape>
        </w:pict>
      </w:r>
    </w:p>
    <w:tbl>
      <w:tblPr>
        <w:tblW w:w="10415" w:type="dxa"/>
        <w:tblInd w:w="45" w:type="dxa"/>
        <w:tblCellMar>
          <w:left w:w="70" w:type="dxa"/>
          <w:right w:w="70" w:type="dxa"/>
        </w:tblCellMar>
        <w:tblLook w:val="00A0"/>
      </w:tblPr>
      <w:tblGrid>
        <w:gridCol w:w="1302"/>
        <w:gridCol w:w="1303"/>
        <w:gridCol w:w="1231"/>
        <w:gridCol w:w="1372"/>
        <w:gridCol w:w="2346"/>
        <w:gridCol w:w="257"/>
        <w:gridCol w:w="2311"/>
        <w:gridCol w:w="293"/>
      </w:tblGrid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1. Vorsitzender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2. Vorsitzender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1.Schriftführer</w:t>
            </w:r>
          </w:p>
        </w:tc>
      </w:tr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Gert Falk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Horst Gräfe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Sibylle Falk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Göritz 30a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Bransel 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Göritz 30a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07927 Hirschberg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58256 Ennepetal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07927 Hirschberg</w:t>
            </w:r>
          </w:p>
        </w:tc>
      </w:tr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Tel.: 036644/21607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 xml:space="preserve">Tel.: 02333/71508            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Tel.: 036644/21607</w:t>
            </w: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1. Kassierer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Zuchtwart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Christine Hesse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Jürgen Stiller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Töpferstr. 113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Kirchstraße52/OT Langebrück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99438 Tonndorf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 xml:space="preserve">01465 Dresden            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18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 xml:space="preserve">Tel.: 036450/43910                     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74E0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Tel.: 035201/70515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51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b/>
                <w:bCs/>
                <w:color w:val="000000"/>
                <w:sz w:val="48"/>
                <w:szCs w:val="48"/>
                <w:lang w:eastAsia="de-DE"/>
              </w:rPr>
            </w:pPr>
            <w:r w:rsidRPr="00474E02">
              <w:rPr>
                <w:b/>
                <w:bCs/>
                <w:color w:val="000000"/>
                <w:sz w:val="48"/>
                <w:szCs w:val="48"/>
                <w:lang w:eastAsia="de-DE"/>
              </w:rPr>
              <w:t>Aufnahmeantrag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1360"/>
        </w:trPr>
        <w:tc>
          <w:tcPr>
            <w:tcW w:w="104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28"/>
                <w:szCs w:val="28"/>
                <w:lang w:eastAsia="de-DE"/>
              </w:rPr>
            </w:pPr>
            <w:r w:rsidRPr="00474E02">
              <w:rPr>
                <w:color w:val="000000"/>
                <w:sz w:val="28"/>
                <w:szCs w:val="28"/>
                <w:lang w:eastAsia="de-DE"/>
              </w:rPr>
              <w:t>Ich bitte um Aufnahme in den SV Orientalische Roller 1914  e.V. und verpflichte mich, die Satzungen und die Vereinsbeschlüsse genau zu befolgen, die Vereinsversammlungen</w:t>
            </w:r>
            <w:r>
              <w:rPr>
                <w:color w:val="000000"/>
                <w:sz w:val="28"/>
                <w:szCs w:val="28"/>
                <w:lang w:eastAsia="de-DE"/>
              </w:rPr>
              <w:t xml:space="preserve"> zu besuchen und die Beiträge p</w:t>
            </w:r>
            <w:r w:rsidRPr="00474E02">
              <w:rPr>
                <w:color w:val="000000"/>
                <w:sz w:val="28"/>
                <w:szCs w:val="28"/>
                <w:lang w:eastAsia="de-DE"/>
              </w:rPr>
              <w:t>ünktlich zu bezahlen. Der Antrag ist erst nach der Aufnahme in einer Mitgliederversammlung gültig.</w:t>
            </w:r>
          </w:p>
        </w:tc>
      </w:tr>
      <w:tr w:rsidR="006134F4" w:rsidRPr="001B6AD8">
        <w:trPr>
          <w:trHeight w:val="668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ind w:firstLineChars="200" w:firstLine="640"/>
              <w:jc w:val="right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Name:</w:t>
            </w: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484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ind w:firstLineChars="200" w:firstLine="640"/>
              <w:jc w:val="right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Vorname:</w:t>
            </w: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484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ind w:firstLineChars="200" w:firstLine="640"/>
              <w:jc w:val="right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Straße:</w:t>
            </w: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484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ind w:firstLineChars="200" w:firstLine="640"/>
              <w:jc w:val="right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PLZ</w:t>
            </w: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484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ind w:firstLineChars="200" w:firstLine="640"/>
              <w:jc w:val="right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Wohnort:</w:t>
            </w: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484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ind w:firstLineChars="200" w:firstLine="640"/>
              <w:jc w:val="right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Telefon:</w:t>
            </w: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484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ind w:firstLineChars="200" w:firstLine="640"/>
              <w:jc w:val="right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Geburtstag:</w:t>
            </w: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484"/>
        </w:trPr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34F4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>
              <w:rPr>
                <w:color w:val="000000"/>
                <w:sz w:val="32"/>
                <w:szCs w:val="32"/>
                <w:lang w:eastAsia="de-DE"/>
              </w:rPr>
              <w:t>Jahresbeitrag: 17,00 €</w:t>
            </w:r>
          </w:p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>
              <w:rPr>
                <w:color w:val="000000"/>
                <w:sz w:val="32"/>
                <w:szCs w:val="32"/>
                <w:lang w:eastAsia="de-DE"/>
              </w:rPr>
              <w:t>Jugendliche bleiben bis zum vollendeten 18. Lebensjahr beitragsfrei.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</w:tr>
      <w:tr w:rsidR="006134F4" w:rsidRPr="001B6AD8">
        <w:trPr>
          <w:trHeight w:val="389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Bankverbindung:</w:t>
            </w: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389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ind w:firstLineChars="100" w:firstLine="320"/>
              <w:jc w:val="center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BLZ:</w:t>
            </w:r>
          </w:p>
        </w:tc>
        <w:tc>
          <w:tcPr>
            <w:tcW w:w="130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ind w:firstLineChars="100" w:firstLine="320"/>
              <w:jc w:val="center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Konto: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461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  <w:r w:rsidRPr="00474E02">
              <w:rPr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340"/>
        </w:trPr>
        <w:tc>
          <w:tcPr>
            <w:tcW w:w="130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, den</w:t>
            </w: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  <w:tr w:rsidR="006134F4" w:rsidRPr="001B6AD8">
        <w:trPr>
          <w:trHeight w:val="34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6134F4" w:rsidRPr="001B6AD8">
        <w:trPr>
          <w:trHeight w:val="34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520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de-DE"/>
              </w:rPr>
            </w:pPr>
            <w:r w:rsidRPr="00474E02">
              <w:rPr>
                <w:color w:val="000000"/>
                <w:sz w:val="32"/>
                <w:szCs w:val="32"/>
                <w:lang w:eastAsia="de-DE"/>
              </w:rPr>
              <w:t>Unterschrift</w:t>
            </w:r>
          </w:p>
        </w:tc>
      </w:tr>
      <w:tr w:rsidR="006134F4" w:rsidRPr="001B6AD8">
        <w:trPr>
          <w:trHeight w:val="24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4F4" w:rsidRPr="00474E02" w:rsidRDefault="006134F4" w:rsidP="00474E02">
            <w:pPr>
              <w:spacing w:after="0" w:line="240" w:lineRule="auto"/>
              <w:rPr>
                <w:color w:val="000000"/>
                <w:lang w:eastAsia="de-DE"/>
              </w:rPr>
            </w:pPr>
          </w:p>
        </w:tc>
      </w:tr>
    </w:tbl>
    <w:p w:rsidR="006134F4" w:rsidRDefault="006134F4"/>
    <w:sectPr w:rsidR="006134F4" w:rsidSect="00474E02">
      <w:pgSz w:w="11906" w:h="16838" w:code="9"/>
      <w:pgMar w:top="397" w:right="720" w:bottom="397" w:left="720" w:header="22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02"/>
    <w:rsid w:val="00011D0A"/>
    <w:rsid w:val="000D58F0"/>
    <w:rsid w:val="001739A2"/>
    <w:rsid w:val="001868DB"/>
    <w:rsid w:val="0019043B"/>
    <w:rsid w:val="001B6AD8"/>
    <w:rsid w:val="00474E02"/>
    <w:rsid w:val="004D4024"/>
    <w:rsid w:val="006134F4"/>
    <w:rsid w:val="00773264"/>
    <w:rsid w:val="008D699F"/>
    <w:rsid w:val="00C56EB9"/>
    <w:rsid w:val="00C8571D"/>
    <w:rsid w:val="00DB51E0"/>
    <w:rsid w:val="00EE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1105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Falk</dc:creator>
  <cp:keywords/>
  <dc:description/>
  <cp:lastModifiedBy>Mario Saueressig</cp:lastModifiedBy>
  <cp:revision>2</cp:revision>
  <cp:lastPrinted>2011-08-23T18:09:00Z</cp:lastPrinted>
  <dcterms:created xsi:type="dcterms:W3CDTF">2012-07-19T19:05:00Z</dcterms:created>
  <dcterms:modified xsi:type="dcterms:W3CDTF">2012-07-19T19:05:00Z</dcterms:modified>
</cp:coreProperties>
</file>